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74830" w14:textId="27292C54" w:rsidR="00183D13" w:rsidRDefault="00183D13" w:rsidP="006C4AF5">
      <w:pPr>
        <w:pStyle w:val="Default"/>
        <w:snapToGrid w:val="0"/>
        <w:jc w:val="center"/>
        <w:rPr>
          <w:rFonts w:ascii="黑体" w:eastAsia="黑体" w:hAnsi="黑体"/>
          <w:sz w:val="32"/>
          <w:szCs w:val="32"/>
        </w:rPr>
      </w:pPr>
      <w:r w:rsidRPr="00183D13">
        <w:rPr>
          <w:rFonts w:ascii="黑体" w:eastAsia="黑体" w:hAnsi="黑体" w:hint="eastAsia"/>
          <w:sz w:val="32"/>
          <w:szCs w:val="32"/>
        </w:rPr>
        <w:t>湖北省高等学校实验室研究项目申报指南</w:t>
      </w:r>
    </w:p>
    <w:p w14:paraId="650DF532" w14:textId="77777777" w:rsidR="006B3F57" w:rsidRDefault="006B3F57" w:rsidP="006C4AF5">
      <w:pPr>
        <w:pStyle w:val="Default"/>
        <w:snapToGrid w:val="0"/>
        <w:jc w:val="center"/>
        <w:rPr>
          <w:rFonts w:ascii="黑体" w:eastAsia="黑体" w:hAnsi="黑体"/>
          <w:sz w:val="32"/>
          <w:szCs w:val="32"/>
        </w:rPr>
      </w:pPr>
    </w:p>
    <w:p w14:paraId="14D6B29F" w14:textId="02FCE613" w:rsidR="00240CA4" w:rsidRDefault="00240CA4" w:rsidP="006C4AF5">
      <w:pPr>
        <w:pStyle w:val="Default"/>
        <w:snapToGrid w:val="0"/>
        <w:ind w:firstLineChars="200" w:firstLine="560"/>
        <w:rPr>
          <w:sz w:val="28"/>
          <w:szCs w:val="28"/>
        </w:rPr>
      </w:pPr>
      <w:r>
        <w:rPr>
          <w:rFonts w:hint="eastAsia"/>
          <w:sz w:val="28"/>
          <w:szCs w:val="28"/>
        </w:rPr>
        <w:t>本指南是根据</w:t>
      </w:r>
      <w:r w:rsidRPr="00240CA4">
        <w:rPr>
          <w:rFonts w:hint="eastAsia"/>
          <w:sz w:val="28"/>
          <w:szCs w:val="28"/>
        </w:rPr>
        <w:t>湖北省高等学校实验室</w:t>
      </w:r>
      <w:r>
        <w:rPr>
          <w:rFonts w:hint="eastAsia"/>
          <w:sz w:val="28"/>
          <w:szCs w:val="28"/>
        </w:rPr>
        <w:t>工作研究会</w:t>
      </w:r>
      <w:r w:rsidR="002A7207">
        <w:rPr>
          <w:rFonts w:hint="eastAsia"/>
          <w:sz w:val="28"/>
          <w:szCs w:val="28"/>
        </w:rPr>
        <w:t>（以下简称“省研究会”）</w:t>
      </w:r>
      <w:r>
        <w:rPr>
          <w:rFonts w:hint="eastAsia"/>
          <w:sz w:val="28"/>
          <w:szCs w:val="28"/>
        </w:rPr>
        <w:t>项目评审工作、当前实验室工作改革与发展中的热点、难点问题编写的。申请人可在本指南的指导下，根据实际情况，开展项目申报工作。</w:t>
      </w:r>
    </w:p>
    <w:p w14:paraId="38876708" w14:textId="77777777" w:rsidR="00140B7D" w:rsidRPr="006C4AF5" w:rsidRDefault="00140B7D" w:rsidP="006C4AF5">
      <w:pPr>
        <w:pStyle w:val="Default"/>
        <w:snapToGrid w:val="0"/>
        <w:ind w:firstLineChars="200" w:firstLine="562"/>
        <w:rPr>
          <w:b/>
          <w:sz w:val="28"/>
          <w:szCs w:val="28"/>
        </w:rPr>
      </w:pPr>
      <w:r w:rsidRPr="006C4AF5">
        <w:rPr>
          <w:rFonts w:hint="eastAsia"/>
          <w:b/>
          <w:sz w:val="28"/>
          <w:szCs w:val="28"/>
        </w:rPr>
        <w:t>一、申报要求</w:t>
      </w:r>
    </w:p>
    <w:p w14:paraId="1420726A" w14:textId="77777777" w:rsidR="00AB3E57" w:rsidRPr="00140B7D" w:rsidRDefault="00AB3E57" w:rsidP="006C4AF5">
      <w:pPr>
        <w:pStyle w:val="Default"/>
        <w:snapToGrid w:val="0"/>
        <w:ind w:firstLineChars="200" w:firstLine="560"/>
        <w:rPr>
          <w:sz w:val="28"/>
          <w:szCs w:val="28"/>
        </w:rPr>
      </w:pPr>
      <w:r w:rsidRPr="00140B7D">
        <w:rPr>
          <w:rFonts w:hint="eastAsia"/>
          <w:sz w:val="28"/>
          <w:szCs w:val="28"/>
        </w:rPr>
        <w:t>1.项目申报人须认真填写《湖北省高等学校实验室研究项目立项申请书》，</w:t>
      </w:r>
      <w:r>
        <w:rPr>
          <w:rFonts w:hint="eastAsia"/>
          <w:sz w:val="28"/>
          <w:szCs w:val="28"/>
        </w:rPr>
        <w:t>立项申请书电子版文件</w:t>
      </w:r>
      <w:r w:rsidRPr="00140B7D">
        <w:rPr>
          <w:rFonts w:hint="eastAsia"/>
          <w:sz w:val="28"/>
          <w:szCs w:val="28"/>
        </w:rPr>
        <w:t>可从湖北省高等学校实验室工作研究会网站（网址：http://hbsys.ccnu.edu.cn/index.htm）下载</w:t>
      </w:r>
      <w:r>
        <w:rPr>
          <w:rFonts w:hint="eastAsia"/>
          <w:sz w:val="28"/>
          <w:szCs w:val="28"/>
        </w:rPr>
        <w:t>。</w:t>
      </w:r>
    </w:p>
    <w:p w14:paraId="3D886C22" w14:textId="6DBB532F" w:rsidR="00140B7D" w:rsidRPr="00140B7D" w:rsidRDefault="00AB3E57" w:rsidP="006C4AF5">
      <w:pPr>
        <w:pStyle w:val="Default"/>
        <w:snapToGrid w:val="0"/>
        <w:ind w:firstLineChars="200" w:firstLine="560"/>
        <w:rPr>
          <w:sz w:val="28"/>
          <w:szCs w:val="28"/>
        </w:rPr>
      </w:pPr>
      <w:r>
        <w:rPr>
          <w:rFonts w:hint="eastAsia"/>
          <w:sz w:val="28"/>
          <w:szCs w:val="28"/>
        </w:rPr>
        <w:t>2</w:t>
      </w:r>
      <w:r w:rsidRPr="00AB3E57">
        <w:rPr>
          <w:sz w:val="28"/>
          <w:szCs w:val="28"/>
        </w:rPr>
        <w:t>.</w:t>
      </w:r>
      <w:r w:rsidR="00140B7D" w:rsidRPr="00140B7D">
        <w:rPr>
          <w:rFonts w:hint="eastAsia"/>
          <w:sz w:val="28"/>
          <w:szCs w:val="28"/>
        </w:rPr>
        <w:t>项目选题</w:t>
      </w:r>
      <w:r w:rsidR="00136338">
        <w:rPr>
          <w:rFonts w:hint="eastAsia"/>
          <w:sz w:val="28"/>
          <w:szCs w:val="28"/>
        </w:rPr>
        <w:t>参照项目申报内容，</w:t>
      </w:r>
      <w:r w:rsidR="00140B7D" w:rsidRPr="00140B7D">
        <w:rPr>
          <w:rFonts w:hint="eastAsia"/>
          <w:sz w:val="28"/>
          <w:szCs w:val="28"/>
        </w:rPr>
        <w:t>从实际出发，自行设计和确定选题，重点研究实验室工作改革与发展中的热点、难点问题，突出应用研究和实证研究。</w:t>
      </w:r>
    </w:p>
    <w:p w14:paraId="35A9201B" w14:textId="272A18CA" w:rsidR="00140B7D" w:rsidRPr="00140B7D" w:rsidRDefault="00AB3E57" w:rsidP="006C4AF5">
      <w:pPr>
        <w:pStyle w:val="Default"/>
        <w:snapToGrid w:val="0"/>
        <w:ind w:firstLineChars="200" w:firstLine="560"/>
        <w:rPr>
          <w:sz w:val="28"/>
          <w:szCs w:val="28"/>
        </w:rPr>
      </w:pPr>
      <w:r>
        <w:rPr>
          <w:rFonts w:hint="eastAsia"/>
          <w:sz w:val="28"/>
          <w:szCs w:val="28"/>
        </w:rPr>
        <w:t>3</w:t>
      </w:r>
      <w:r w:rsidRPr="00AB3E57">
        <w:rPr>
          <w:sz w:val="28"/>
          <w:szCs w:val="28"/>
        </w:rPr>
        <w:t>.</w:t>
      </w:r>
      <w:r w:rsidR="00140B7D" w:rsidRPr="00140B7D">
        <w:rPr>
          <w:rFonts w:hint="eastAsia"/>
          <w:sz w:val="28"/>
          <w:szCs w:val="28"/>
        </w:rPr>
        <w:t>项目申请人原则上应为省</w:t>
      </w:r>
      <w:r w:rsidR="00136338">
        <w:rPr>
          <w:rFonts w:hint="eastAsia"/>
          <w:sz w:val="28"/>
          <w:szCs w:val="28"/>
        </w:rPr>
        <w:t>研究会各会员</w:t>
      </w:r>
      <w:r w:rsidR="00140B7D" w:rsidRPr="00140B7D">
        <w:rPr>
          <w:rFonts w:hint="eastAsia"/>
          <w:sz w:val="28"/>
          <w:szCs w:val="28"/>
        </w:rPr>
        <w:t>高校在职从事实验室管理、实验技术、实验教学人员，鼓励管理人员申报和合作研究。</w:t>
      </w:r>
    </w:p>
    <w:p w14:paraId="344177C9" w14:textId="5A8F2E84" w:rsidR="00140B7D" w:rsidRPr="00140B7D" w:rsidRDefault="00AB3E57" w:rsidP="006C4AF5">
      <w:pPr>
        <w:pStyle w:val="Default"/>
        <w:snapToGrid w:val="0"/>
        <w:ind w:firstLineChars="200" w:firstLine="560"/>
        <w:rPr>
          <w:sz w:val="28"/>
          <w:szCs w:val="28"/>
        </w:rPr>
      </w:pPr>
      <w:r>
        <w:rPr>
          <w:rFonts w:hint="eastAsia"/>
          <w:sz w:val="28"/>
          <w:szCs w:val="28"/>
        </w:rPr>
        <w:t>4</w:t>
      </w:r>
      <w:r w:rsidRPr="00AB3E57">
        <w:rPr>
          <w:sz w:val="28"/>
          <w:szCs w:val="28"/>
        </w:rPr>
        <w:t>.</w:t>
      </w:r>
      <w:r w:rsidR="00140B7D" w:rsidRPr="00140B7D">
        <w:rPr>
          <w:rFonts w:hint="eastAsia"/>
          <w:sz w:val="28"/>
          <w:szCs w:val="28"/>
        </w:rPr>
        <w:t>每</w:t>
      </w:r>
      <w:r w:rsidR="00086807">
        <w:rPr>
          <w:rFonts w:hint="eastAsia"/>
          <w:sz w:val="28"/>
          <w:szCs w:val="28"/>
        </w:rPr>
        <w:t>个项目申请人</w:t>
      </w:r>
      <w:r w:rsidR="00140B7D" w:rsidRPr="00140B7D">
        <w:rPr>
          <w:rFonts w:hint="eastAsia"/>
          <w:sz w:val="28"/>
          <w:szCs w:val="28"/>
        </w:rPr>
        <w:t>只能申报一项课题。如</w:t>
      </w:r>
      <w:r w:rsidR="00086807" w:rsidRPr="00086807">
        <w:rPr>
          <w:rFonts w:hint="eastAsia"/>
          <w:sz w:val="28"/>
          <w:szCs w:val="28"/>
        </w:rPr>
        <w:t>项目申请人</w:t>
      </w:r>
      <w:proofErr w:type="gramStart"/>
      <w:r w:rsidR="00086807">
        <w:rPr>
          <w:rFonts w:hint="eastAsia"/>
          <w:sz w:val="28"/>
          <w:szCs w:val="28"/>
        </w:rPr>
        <w:t>存在省</w:t>
      </w:r>
      <w:proofErr w:type="gramEnd"/>
      <w:r w:rsidR="00140B7D" w:rsidRPr="00140B7D">
        <w:rPr>
          <w:rFonts w:hint="eastAsia"/>
          <w:sz w:val="28"/>
          <w:szCs w:val="28"/>
        </w:rPr>
        <w:t>研究</w:t>
      </w:r>
      <w:r w:rsidR="00086807">
        <w:rPr>
          <w:rFonts w:hint="eastAsia"/>
          <w:sz w:val="28"/>
          <w:szCs w:val="28"/>
        </w:rPr>
        <w:t>会未结题</w:t>
      </w:r>
      <w:r w:rsidR="00140B7D" w:rsidRPr="00140B7D">
        <w:rPr>
          <w:rFonts w:hint="eastAsia"/>
          <w:sz w:val="28"/>
          <w:szCs w:val="28"/>
        </w:rPr>
        <w:t>项目，或近三年存在非正常终止项目的情况，</w:t>
      </w:r>
      <w:r w:rsidR="00086807">
        <w:rPr>
          <w:rFonts w:hint="eastAsia"/>
          <w:sz w:val="28"/>
          <w:szCs w:val="28"/>
        </w:rPr>
        <w:t>项目</w:t>
      </w:r>
      <w:r w:rsidR="00140B7D" w:rsidRPr="00140B7D">
        <w:rPr>
          <w:rFonts w:hint="eastAsia"/>
          <w:sz w:val="28"/>
          <w:szCs w:val="28"/>
        </w:rPr>
        <w:t>申报</w:t>
      </w:r>
      <w:r w:rsidR="00086807">
        <w:rPr>
          <w:rFonts w:hint="eastAsia"/>
          <w:sz w:val="28"/>
          <w:szCs w:val="28"/>
        </w:rPr>
        <w:t>不予受理</w:t>
      </w:r>
      <w:r w:rsidR="00140B7D" w:rsidRPr="00140B7D">
        <w:rPr>
          <w:rFonts w:hint="eastAsia"/>
          <w:sz w:val="28"/>
          <w:szCs w:val="28"/>
        </w:rPr>
        <w:t>。</w:t>
      </w:r>
    </w:p>
    <w:p w14:paraId="244E3354" w14:textId="3EE2079E" w:rsidR="00AB3E57" w:rsidRPr="006C4AF5" w:rsidRDefault="006C4AF5" w:rsidP="006C4AF5">
      <w:pPr>
        <w:pStyle w:val="Default"/>
        <w:snapToGrid w:val="0"/>
        <w:ind w:firstLineChars="200" w:firstLine="562"/>
        <w:rPr>
          <w:b/>
          <w:sz w:val="28"/>
          <w:szCs w:val="28"/>
        </w:rPr>
      </w:pPr>
      <w:r w:rsidRPr="006C4AF5">
        <w:rPr>
          <w:rFonts w:hint="eastAsia"/>
          <w:b/>
          <w:sz w:val="28"/>
          <w:szCs w:val="28"/>
        </w:rPr>
        <w:t>二</w:t>
      </w:r>
      <w:r w:rsidR="00AB3E57" w:rsidRPr="006C4AF5">
        <w:rPr>
          <w:rFonts w:hint="eastAsia"/>
          <w:b/>
          <w:sz w:val="28"/>
          <w:szCs w:val="28"/>
        </w:rPr>
        <w:t>、组织</w:t>
      </w:r>
      <w:r>
        <w:rPr>
          <w:rFonts w:hint="eastAsia"/>
          <w:b/>
          <w:sz w:val="28"/>
          <w:szCs w:val="28"/>
        </w:rPr>
        <w:t>申报</w:t>
      </w:r>
    </w:p>
    <w:p w14:paraId="6713F495" w14:textId="11B9C16E" w:rsidR="00AB3E57" w:rsidRDefault="00AB3E57" w:rsidP="006C4AF5">
      <w:pPr>
        <w:pStyle w:val="Default"/>
        <w:snapToGrid w:val="0"/>
        <w:ind w:firstLineChars="200" w:firstLine="560"/>
        <w:rPr>
          <w:sz w:val="28"/>
          <w:szCs w:val="28"/>
        </w:rPr>
      </w:pPr>
      <w:r>
        <w:rPr>
          <w:rFonts w:hint="eastAsia"/>
          <w:sz w:val="28"/>
          <w:szCs w:val="28"/>
        </w:rPr>
        <w:t>1.</w:t>
      </w:r>
      <w:r w:rsidRPr="00AB3E57">
        <w:rPr>
          <w:rFonts w:hint="eastAsia"/>
          <w:sz w:val="28"/>
          <w:szCs w:val="28"/>
        </w:rPr>
        <w:t>各高等学校实验室主管部门负责组织本校的项目申报工作，不接受个人直接申报。原则上</w:t>
      </w:r>
      <w:r>
        <w:rPr>
          <w:rFonts w:hint="eastAsia"/>
          <w:sz w:val="28"/>
          <w:szCs w:val="28"/>
        </w:rPr>
        <w:t>，</w:t>
      </w:r>
      <w:r w:rsidR="00DC3390" w:rsidRPr="00DC3390">
        <w:rPr>
          <w:rFonts w:hint="eastAsia"/>
          <w:sz w:val="28"/>
          <w:szCs w:val="28"/>
        </w:rPr>
        <w:t>省研究会</w:t>
      </w:r>
      <w:r w:rsidRPr="00AB3E57">
        <w:rPr>
          <w:rFonts w:hint="eastAsia"/>
          <w:sz w:val="28"/>
          <w:szCs w:val="28"/>
        </w:rPr>
        <w:t>每个常务理事单位申报项目不超过</w:t>
      </w:r>
      <w:r>
        <w:rPr>
          <w:rFonts w:hint="eastAsia"/>
          <w:sz w:val="28"/>
          <w:szCs w:val="28"/>
        </w:rPr>
        <w:t>5</w:t>
      </w:r>
      <w:r w:rsidRPr="00AB3E57">
        <w:rPr>
          <w:rFonts w:hint="eastAsia"/>
          <w:sz w:val="28"/>
          <w:szCs w:val="28"/>
        </w:rPr>
        <w:t>项，</w:t>
      </w:r>
      <w:r w:rsidR="0079069C" w:rsidRPr="002E16EC">
        <w:rPr>
          <w:rFonts w:hint="eastAsia"/>
          <w:color w:val="auto"/>
          <w:sz w:val="28"/>
          <w:szCs w:val="28"/>
        </w:rPr>
        <w:t>理事单位不超过3项，</w:t>
      </w:r>
      <w:r w:rsidR="00DC3390" w:rsidRPr="002E16EC">
        <w:rPr>
          <w:rFonts w:hint="eastAsia"/>
          <w:color w:val="auto"/>
          <w:sz w:val="28"/>
          <w:szCs w:val="28"/>
        </w:rPr>
        <w:t>会员</w:t>
      </w:r>
      <w:r w:rsidRPr="002E16EC">
        <w:rPr>
          <w:rFonts w:hint="eastAsia"/>
          <w:color w:val="auto"/>
          <w:sz w:val="28"/>
          <w:szCs w:val="28"/>
        </w:rPr>
        <w:t>单位不超过2项</w:t>
      </w:r>
      <w:r w:rsidRPr="00AB3E57">
        <w:rPr>
          <w:rFonts w:hint="eastAsia"/>
          <w:sz w:val="28"/>
          <w:szCs w:val="28"/>
        </w:rPr>
        <w:t>。</w:t>
      </w:r>
    </w:p>
    <w:p w14:paraId="3D586429" w14:textId="22627E9E" w:rsidR="002A7207" w:rsidRPr="00AB3E57" w:rsidRDefault="002A7207" w:rsidP="006C4AF5">
      <w:pPr>
        <w:pStyle w:val="Default"/>
        <w:snapToGrid w:val="0"/>
        <w:ind w:firstLineChars="200" w:firstLine="560"/>
        <w:rPr>
          <w:sz w:val="28"/>
          <w:szCs w:val="28"/>
        </w:rPr>
      </w:pPr>
      <w:r>
        <w:rPr>
          <w:rFonts w:hint="eastAsia"/>
          <w:sz w:val="28"/>
          <w:szCs w:val="28"/>
        </w:rPr>
        <w:t>2.</w:t>
      </w:r>
      <w:r w:rsidRPr="002A7207">
        <w:rPr>
          <w:rFonts w:hint="eastAsia"/>
          <w:sz w:val="28"/>
          <w:szCs w:val="28"/>
        </w:rPr>
        <w:t>项目如涉及两所及以上高校联合申报，由项目牵头</w:t>
      </w:r>
      <w:r>
        <w:rPr>
          <w:rFonts w:hint="eastAsia"/>
          <w:sz w:val="28"/>
          <w:szCs w:val="28"/>
        </w:rPr>
        <w:t>高校</w:t>
      </w:r>
      <w:r w:rsidRPr="002A7207">
        <w:rPr>
          <w:rFonts w:hint="eastAsia"/>
          <w:sz w:val="28"/>
          <w:szCs w:val="28"/>
        </w:rPr>
        <w:t>负责</w:t>
      </w:r>
      <w:r>
        <w:rPr>
          <w:rFonts w:hint="eastAsia"/>
          <w:sz w:val="28"/>
          <w:szCs w:val="28"/>
        </w:rPr>
        <w:t>组织</w:t>
      </w:r>
      <w:r w:rsidRPr="002A7207">
        <w:rPr>
          <w:rFonts w:hint="eastAsia"/>
          <w:sz w:val="28"/>
          <w:szCs w:val="28"/>
        </w:rPr>
        <w:t>申报。</w:t>
      </w:r>
    </w:p>
    <w:p w14:paraId="65D7A45E" w14:textId="21570AD7" w:rsidR="00AB3E57" w:rsidRPr="00AB3E57" w:rsidRDefault="002A7207" w:rsidP="006C4AF5">
      <w:pPr>
        <w:pStyle w:val="Default"/>
        <w:snapToGrid w:val="0"/>
        <w:ind w:firstLineChars="200" w:firstLine="560"/>
        <w:rPr>
          <w:sz w:val="28"/>
          <w:szCs w:val="28"/>
        </w:rPr>
      </w:pPr>
      <w:r>
        <w:rPr>
          <w:rFonts w:hint="eastAsia"/>
          <w:sz w:val="28"/>
          <w:szCs w:val="28"/>
        </w:rPr>
        <w:t>3</w:t>
      </w:r>
      <w:r w:rsidR="00AB3E57" w:rsidRPr="00AB3E57">
        <w:rPr>
          <w:rFonts w:hint="eastAsia"/>
          <w:sz w:val="28"/>
          <w:szCs w:val="28"/>
        </w:rPr>
        <w:t>.立项申请书经审核、汇总排序、签字盖章后，将电子版传至省研究会秘书处，同时邮寄纸质材料（申请书用A4纸正反打印，一式两份；汇总表一份）。</w:t>
      </w:r>
    </w:p>
    <w:p w14:paraId="7BC7BC56" w14:textId="1050A248" w:rsidR="00AB3E57" w:rsidRDefault="002A7207" w:rsidP="006C4AF5">
      <w:pPr>
        <w:pStyle w:val="Default"/>
        <w:snapToGrid w:val="0"/>
        <w:ind w:firstLineChars="200" w:firstLine="560"/>
        <w:rPr>
          <w:sz w:val="28"/>
          <w:szCs w:val="28"/>
        </w:rPr>
      </w:pPr>
      <w:r>
        <w:rPr>
          <w:rFonts w:hint="eastAsia"/>
          <w:sz w:val="28"/>
          <w:szCs w:val="28"/>
        </w:rPr>
        <w:t>4</w:t>
      </w:r>
      <w:r w:rsidR="00AB3E57" w:rsidRPr="00AB3E57">
        <w:rPr>
          <w:rFonts w:hint="eastAsia"/>
          <w:sz w:val="28"/>
          <w:szCs w:val="28"/>
        </w:rPr>
        <w:t>.各高校要切实加强对项目申报工作的组织和指导，对申请者资格和所填各项内容进行认真审核，签署明确意见，承担信誉保证。</w:t>
      </w:r>
    </w:p>
    <w:p w14:paraId="67C35617" w14:textId="723807B5" w:rsidR="00086807" w:rsidRDefault="00086807" w:rsidP="006C4AF5">
      <w:pPr>
        <w:pStyle w:val="Default"/>
        <w:snapToGrid w:val="0"/>
        <w:ind w:firstLineChars="200" w:firstLine="560"/>
        <w:rPr>
          <w:sz w:val="28"/>
          <w:szCs w:val="28"/>
        </w:rPr>
      </w:pPr>
      <w:r w:rsidRPr="00086807">
        <w:rPr>
          <w:rFonts w:hint="eastAsia"/>
          <w:sz w:val="28"/>
          <w:szCs w:val="28"/>
        </w:rPr>
        <w:t>5.</w:t>
      </w:r>
      <w:r>
        <w:rPr>
          <w:rFonts w:hint="eastAsia"/>
          <w:sz w:val="28"/>
          <w:szCs w:val="28"/>
        </w:rPr>
        <w:t>非会员</w:t>
      </w:r>
      <w:r w:rsidR="00DC3390">
        <w:rPr>
          <w:rFonts w:hint="eastAsia"/>
          <w:sz w:val="28"/>
          <w:szCs w:val="28"/>
        </w:rPr>
        <w:t>单位</w:t>
      </w:r>
      <w:r>
        <w:rPr>
          <w:rFonts w:hint="eastAsia"/>
          <w:sz w:val="28"/>
          <w:szCs w:val="28"/>
        </w:rPr>
        <w:t>或</w:t>
      </w:r>
      <w:r w:rsidRPr="00086807">
        <w:rPr>
          <w:rFonts w:hint="eastAsia"/>
          <w:sz w:val="28"/>
          <w:szCs w:val="28"/>
        </w:rPr>
        <w:t>未缴纳会费的会员</w:t>
      </w:r>
      <w:r w:rsidR="00DC3390">
        <w:rPr>
          <w:rFonts w:hint="eastAsia"/>
          <w:sz w:val="28"/>
          <w:szCs w:val="28"/>
        </w:rPr>
        <w:t>单位</w:t>
      </w:r>
      <w:r w:rsidRPr="00086807">
        <w:rPr>
          <w:rFonts w:hint="eastAsia"/>
          <w:sz w:val="28"/>
          <w:szCs w:val="28"/>
        </w:rPr>
        <w:t>，项目申报不予受理。</w:t>
      </w:r>
    </w:p>
    <w:p w14:paraId="00E98471" w14:textId="37E0C3EF" w:rsidR="00140B7D" w:rsidRPr="006C4AF5" w:rsidRDefault="00AB3E57" w:rsidP="006C4AF5">
      <w:pPr>
        <w:pStyle w:val="Default"/>
        <w:snapToGrid w:val="0"/>
        <w:ind w:firstLineChars="200" w:firstLine="562"/>
        <w:rPr>
          <w:b/>
          <w:sz w:val="28"/>
          <w:szCs w:val="28"/>
        </w:rPr>
      </w:pPr>
      <w:r w:rsidRPr="006C4AF5">
        <w:rPr>
          <w:rFonts w:hint="eastAsia"/>
          <w:b/>
          <w:sz w:val="28"/>
          <w:szCs w:val="28"/>
        </w:rPr>
        <w:t>三</w:t>
      </w:r>
      <w:r w:rsidR="00140B7D" w:rsidRPr="006C4AF5">
        <w:rPr>
          <w:rFonts w:hint="eastAsia"/>
          <w:b/>
          <w:sz w:val="28"/>
          <w:szCs w:val="28"/>
        </w:rPr>
        <w:t>、</w:t>
      </w:r>
      <w:r w:rsidR="002A7207" w:rsidRPr="006C4AF5">
        <w:rPr>
          <w:rFonts w:hint="eastAsia"/>
          <w:b/>
          <w:sz w:val="28"/>
          <w:szCs w:val="28"/>
        </w:rPr>
        <w:t>项目</w:t>
      </w:r>
      <w:r w:rsidR="00140B7D" w:rsidRPr="006C4AF5">
        <w:rPr>
          <w:rFonts w:hint="eastAsia"/>
          <w:b/>
          <w:sz w:val="28"/>
          <w:szCs w:val="28"/>
        </w:rPr>
        <w:t>立项</w:t>
      </w:r>
    </w:p>
    <w:p w14:paraId="198A9255" w14:textId="2719B850" w:rsidR="00140B7D" w:rsidRPr="00140B7D" w:rsidRDefault="00140B7D" w:rsidP="006C4AF5">
      <w:pPr>
        <w:pStyle w:val="Default"/>
        <w:snapToGrid w:val="0"/>
        <w:ind w:firstLineChars="200" w:firstLine="560"/>
        <w:rPr>
          <w:sz w:val="28"/>
          <w:szCs w:val="28"/>
        </w:rPr>
      </w:pPr>
      <w:r w:rsidRPr="00140B7D">
        <w:rPr>
          <w:rFonts w:hint="eastAsia"/>
          <w:sz w:val="28"/>
          <w:szCs w:val="28"/>
        </w:rPr>
        <w:t>1.</w:t>
      </w:r>
      <w:r w:rsidR="00C3418A" w:rsidRPr="00C3418A">
        <w:rPr>
          <w:rFonts w:hint="eastAsia"/>
          <w:sz w:val="28"/>
          <w:szCs w:val="28"/>
        </w:rPr>
        <w:t>省研究会秘书处组织专家对申报项目进行评审，</w:t>
      </w:r>
      <w:r w:rsidR="00086807">
        <w:rPr>
          <w:rFonts w:hint="eastAsia"/>
          <w:sz w:val="28"/>
          <w:szCs w:val="28"/>
        </w:rPr>
        <w:t>并</w:t>
      </w:r>
      <w:r w:rsidR="00C3418A" w:rsidRPr="00C3418A">
        <w:rPr>
          <w:rFonts w:hint="eastAsia"/>
          <w:sz w:val="28"/>
          <w:szCs w:val="28"/>
        </w:rPr>
        <w:t>设立A类和B类项目若干</w:t>
      </w:r>
      <w:r w:rsidR="00C3418A">
        <w:rPr>
          <w:rFonts w:hint="eastAsia"/>
          <w:sz w:val="28"/>
          <w:szCs w:val="28"/>
        </w:rPr>
        <w:t>，</w:t>
      </w:r>
      <w:r w:rsidRPr="00140B7D">
        <w:rPr>
          <w:rFonts w:hint="eastAsia"/>
          <w:sz w:val="28"/>
          <w:szCs w:val="28"/>
        </w:rPr>
        <w:t>每个</w:t>
      </w:r>
      <w:r>
        <w:rPr>
          <w:rFonts w:hint="eastAsia"/>
          <w:sz w:val="28"/>
          <w:szCs w:val="28"/>
        </w:rPr>
        <w:t>申报</w:t>
      </w:r>
      <w:r w:rsidR="00086807">
        <w:rPr>
          <w:rFonts w:hint="eastAsia"/>
          <w:sz w:val="28"/>
          <w:szCs w:val="28"/>
        </w:rPr>
        <w:t>高校</w:t>
      </w:r>
      <w:r w:rsidRPr="00140B7D">
        <w:rPr>
          <w:rFonts w:hint="eastAsia"/>
          <w:sz w:val="28"/>
          <w:szCs w:val="28"/>
        </w:rPr>
        <w:t>至多</w:t>
      </w:r>
      <w:r w:rsidR="00086807">
        <w:rPr>
          <w:rFonts w:hint="eastAsia"/>
          <w:sz w:val="28"/>
          <w:szCs w:val="28"/>
        </w:rPr>
        <w:t>立项</w:t>
      </w:r>
      <w:r w:rsidRPr="00140B7D">
        <w:rPr>
          <w:rFonts w:hint="eastAsia"/>
          <w:sz w:val="28"/>
          <w:szCs w:val="28"/>
        </w:rPr>
        <w:t>1个</w:t>
      </w:r>
      <w:r>
        <w:rPr>
          <w:rFonts w:hint="eastAsia"/>
          <w:sz w:val="28"/>
          <w:szCs w:val="28"/>
        </w:rPr>
        <w:t>A类</w:t>
      </w:r>
      <w:r w:rsidRPr="00140B7D">
        <w:rPr>
          <w:rFonts w:hint="eastAsia"/>
          <w:sz w:val="28"/>
          <w:szCs w:val="28"/>
        </w:rPr>
        <w:t>项目。</w:t>
      </w:r>
    </w:p>
    <w:p w14:paraId="741C91F5" w14:textId="765C13E6" w:rsidR="00140B7D" w:rsidRPr="00140B7D" w:rsidRDefault="00140B7D" w:rsidP="006C4AF5">
      <w:pPr>
        <w:pStyle w:val="Default"/>
        <w:snapToGrid w:val="0"/>
        <w:ind w:firstLineChars="200" w:firstLine="560"/>
        <w:rPr>
          <w:sz w:val="28"/>
          <w:szCs w:val="28"/>
        </w:rPr>
      </w:pPr>
      <w:r w:rsidRPr="00140B7D">
        <w:rPr>
          <w:rFonts w:hint="eastAsia"/>
          <w:sz w:val="28"/>
          <w:szCs w:val="28"/>
        </w:rPr>
        <w:t>2.</w:t>
      </w:r>
      <w:r w:rsidR="00C3418A" w:rsidRPr="00C3418A">
        <w:rPr>
          <w:rFonts w:hint="eastAsia"/>
          <w:sz w:val="28"/>
          <w:szCs w:val="28"/>
        </w:rPr>
        <w:t>省研究会对立项项目给予一定额度的经费支持，项目研究周期一般为立项之日起1年。</w:t>
      </w:r>
    </w:p>
    <w:p w14:paraId="07184980" w14:textId="717B3CBB" w:rsidR="00140B7D" w:rsidRDefault="00140B7D" w:rsidP="006C4AF5">
      <w:pPr>
        <w:pStyle w:val="Default"/>
        <w:snapToGrid w:val="0"/>
        <w:ind w:firstLineChars="200" w:firstLine="560"/>
        <w:rPr>
          <w:sz w:val="28"/>
          <w:szCs w:val="28"/>
        </w:rPr>
      </w:pPr>
      <w:r w:rsidRPr="00140B7D">
        <w:rPr>
          <w:rFonts w:hint="eastAsia"/>
          <w:sz w:val="28"/>
          <w:szCs w:val="28"/>
        </w:rPr>
        <w:t>3.根据湖北省教育厅有关高等教育教学改革研究项目管理规定，</w:t>
      </w:r>
      <w:r w:rsidR="002A7207">
        <w:rPr>
          <w:rFonts w:hint="eastAsia"/>
          <w:sz w:val="28"/>
          <w:szCs w:val="28"/>
        </w:rPr>
        <w:t>省</w:t>
      </w:r>
      <w:r w:rsidRPr="00140B7D">
        <w:rPr>
          <w:rFonts w:hint="eastAsia"/>
          <w:sz w:val="28"/>
          <w:szCs w:val="28"/>
        </w:rPr>
        <w:t>研究会将择优推荐部分项目参与湖北省高等学校省级教学改革研究项目立项评审。省教育厅立项的教改项目研究周期为2年。</w:t>
      </w:r>
    </w:p>
    <w:p w14:paraId="4BC5FC9E" w14:textId="188818BD" w:rsidR="002A7207" w:rsidRPr="006C4AF5" w:rsidRDefault="007B0B60" w:rsidP="006C4AF5">
      <w:pPr>
        <w:pStyle w:val="Default"/>
        <w:snapToGrid w:val="0"/>
        <w:ind w:firstLineChars="200" w:firstLine="562"/>
        <w:rPr>
          <w:b/>
          <w:sz w:val="28"/>
          <w:szCs w:val="28"/>
        </w:rPr>
      </w:pPr>
      <w:r w:rsidRPr="006C4AF5">
        <w:rPr>
          <w:b/>
          <w:sz w:val="28"/>
          <w:szCs w:val="28"/>
        </w:rPr>
        <w:lastRenderedPageBreak/>
        <w:t>四</w:t>
      </w:r>
      <w:r w:rsidR="00086807" w:rsidRPr="006C4AF5">
        <w:rPr>
          <w:b/>
          <w:sz w:val="28"/>
          <w:szCs w:val="28"/>
        </w:rPr>
        <w:t>、申报内容</w:t>
      </w:r>
    </w:p>
    <w:p w14:paraId="4FDED509" w14:textId="77777777" w:rsidR="00183D13" w:rsidRPr="00183D13" w:rsidRDefault="00183D13" w:rsidP="006C4AF5">
      <w:pPr>
        <w:pStyle w:val="Default"/>
        <w:snapToGrid w:val="0"/>
        <w:ind w:firstLineChars="252" w:firstLine="708"/>
        <w:rPr>
          <w:b/>
          <w:sz w:val="28"/>
          <w:szCs w:val="28"/>
        </w:rPr>
      </w:pPr>
      <w:r w:rsidRPr="00183D13">
        <w:rPr>
          <w:rFonts w:hint="eastAsia"/>
          <w:b/>
          <w:sz w:val="28"/>
          <w:szCs w:val="28"/>
        </w:rPr>
        <w:t>方向</w:t>
      </w:r>
      <w:r>
        <w:rPr>
          <w:rFonts w:hint="eastAsia"/>
          <w:b/>
          <w:sz w:val="28"/>
          <w:szCs w:val="28"/>
        </w:rPr>
        <w:t>一</w:t>
      </w:r>
      <w:r w:rsidRPr="00183D13">
        <w:rPr>
          <w:b/>
          <w:sz w:val="28"/>
          <w:szCs w:val="28"/>
        </w:rPr>
        <w:t xml:space="preserve">. </w:t>
      </w:r>
      <w:r w:rsidRPr="00183D13">
        <w:rPr>
          <w:rFonts w:hint="eastAsia"/>
          <w:b/>
          <w:sz w:val="28"/>
          <w:szCs w:val="28"/>
        </w:rPr>
        <w:t>实验室（实训）建设与管理</w:t>
      </w:r>
    </w:p>
    <w:p w14:paraId="329FA365" w14:textId="136E497D" w:rsidR="00183D13" w:rsidRDefault="00183D13" w:rsidP="006C4AF5">
      <w:pPr>
        <w:pStyle w:val="Default"/>
        <w:snapToGrid w:val="0"/>
        <w:ind w:firstLineChars="354" w:firstLine="991"/>
        <w:rPr>
          <w:sz w:val="28"/>
          <w:szCs w:val="28"/>
        </w:rPr>
      </w:pPr>
      <w:r>
        <w:rPr>
          <w:sz w:val="28"/>
          <w:szCs w:val="28"/>
        </w:rPr>
        <w:t xml:space="preserve">1. </w:t>
      </w:r>
      <w:r>
        <w:rPr>
          <w:rFonts w:hint="eastAsia"/>
          <w:sz w:val="28"/>
          <w:szCs w:val="28"/>
        </w:rPr>
        <w:t>实验教学示范中心研究与实践</w:t>
      </w:r>
    </w:p>
    <w:p w14:paraId="314C2D76" w14:textId="43282B9F" w:rsidR="00183D13" w:rsidRDefault="00183D13" w:rsidP="006C4AF5">
      <w:pPr>
        <w:pStyle w:val="Default"/>
        <w:snapToGrid w:val="0"/>
        <w:ind w:firstLineChars="354" w:firstLine="991"/>
        <w:rPr>
          <w:sz w:val="28"/>
          <w:szCs w:val="28"/>
        </w:rPr>
      </w:pPr>
      <w:r>
        <w:rPr>
          <w:sz w:val="28"/>
          <w:szCs w:val="28"/>
        </w:rPr>
        <w:t>2.</w:t>
      </w:r>
      <w:r w:rsidR="00826F43">
        <w:rPr>
          <w:rFonts w:hint="eastAsia"/>
          <w:sz w:val="28"/>
          <w:szCs w:val="28"/>
        </w:rPr>
        <w:t xml:space="preserve"> </w:t>
      </w:r>
      <w:r>
        <w:rPr>
          <w:rFonts w:hint="eastAsia"/>
          <w:sz w:val="28"/>
          <w:szCs w:val="28"/>
        </w:rPr>
        <w:t>实验教学示范中心考核评估体系与机制研究</w:t>
      </w:r>
    </w:p>
    <w:p w14:paraId="5278E48D" w14:textId="771E4D59" w:rsidR="00183D13" w:rsidRDefault="00183D13" w:rsidP="006C4AF5">
      <w:pPr>
        <w:pStyle w:val="Default"/>
        <w:snapToGrid w:val="0"/>
        <w:ind w:firstLineChars="354" w:firstLine="991"/>
        <w:rPr>
          <w:sz w:val="28"/>
          <w:szCs w:val="28"/>
        </w:rPr>
      </w:pPr>
      <w:r>
        <w:rPr>
          <w:sz w:val="28"/>
          <w:szCs w:val="28"/>
        </w:rPr>
        <w:t>3.</w:t>
      </w:r>
      <w:r w:rsidR="00826F43">
        <w:rPr>
          <w:rFonts w:hint="eastAsia"/>
          <w:sz w:val="28"/>
          <w:szCs w:val="28"/>
        </w:rPr>
        <w:t xml:space="preserve"> </w:t>
      </w:r>
      <w:r>
        <w:rPr>
          <w:rFonts w:hint="eastAsia"/>
          <w:sz w:val="28"/>
          <w:szCs w:val="28"/>
        </w:rPr>
        <w:t>基于</w:t>
      </w:r>
      <w:r>
        <w:rPr>
          <w:sz w:val="28"/>
          <w:szCs w:val="28"/>
        </w:rPr>
        <w:t>“</w:t>
      </w:r>
      <w:r>
        <w:rPr>
          <w:rFonts w:hint="eastAsia"/>
          <w:sz w:val="28"/>
          <w:szCs w:val="28"/>
        </w:rPr>
        <w:t>双一流</w:t>
      </w:r>
      <w:r>
        <w:rPr>
          <w:sz w:val="28"/>
          <w:szCs w:val="28"/>
        </w:rPr>
        <w:t>”</w:t>
      </w:r>
      <w:r>
        <w:rPr>
          <w:rFonts w:hint="eastAsia"/>
          <w:sz w:val="28"/>
          <w:szCs w:val="28"/>
        </w:rPr>
        <w:t>建设视角下的高校实验室规划与绩效评价</w:t>
      </w:r>
    </w:p>
    <w:p w14:paraId="02E4E984" w14:textId="77777777" w:rsidR="00183D13" w:rsidRDefault="00183D13" w:rsidP="006C4AF5">
      <w:pPr>
        <w:pStyle w:val="Default"/>
        <w:snapToGrid w:val="0"/>
        <w:ind w:firstLineChars="354" w:firstLine="991"/>
        <w:rPr>
          <w:sz w:val="28"/>
          <w:szCs w:val="28"/>
        </w:rPr>
      </w:pPr>
      <w:r>
        <w:rPr>
          <w:sz w:val="28"/>
          <w:szCs w:val="28"/>
        </w:rPr>
        <w:t xml:space="preserve">4. </w:t>
      </w:r>
      <w:r>
        <w:rPr>
          <w:rFonts w:hint="eastAsia"/>
          <w:sz w:val="28"/>
          <w:szCs w:val="28"/>
        </w:rPr>
        <w:t>虚拟仿真实验教学资源建设与开放共享</w:t>
      </w:r>
    </w:p>
    <w:p w14:paraId="22DF1CD6" w14:textId="77777777" w:rsidR="00183D13" w:rsidRDefault="00183D13" w:rsidP="006C4AF5">
      <w:pPr>
        <w:pStyle w:val="Default"/>
        <w:snapToGrid w:val="0"/>
        <w:ind w:firstLineChars="354" w:firstLine="991"/>
        <w:rPr>
          <w:sz w:val="28"/>
          <w:szCs w:val="28"/>
        </w:rPr>
      </w:pPr>
      <w:r>
        <w:rPr>
          <w:sz w:val="28"/>
          <w:szCs w:val="28"/>
        </w:rPr>
        <w:t xml:space="preserve">5. </w:t>
      </w:r>
      <w:r>
        <w:rPr>
          <w:rFonts w:hint="eastAsia"/>
          <w:sz w:val="28"/>
          <w:szCs w:val="28"/>
        </w:rPr>
        <w:t>实验室管理信息化建设</w:t>
      </w:r>
    </w:p>
    <w:p w14:paraId="6461F3D7" w14:textId="77777777" w:rsidR="00183D13" w:rsidRDefault="00183D13" w:rsidP="006C4AF5">
      <w:pPr>
        <w:pStyle w:val="Default"/>
        <w:snapToGrid w:val="0"/>
        <w:ind w:firstLineChars="354" w:firstLine="991"/>
        <w:rPr>
          <w:sz w:val="28"/>
          <w:szCs w:val="28"/>
        </w:rPr>
      </w:pPr>
      <w:r>
        <w:rPr>
          <w:sz w:val="28"/>
          <w:szCs w:val="28"/>
        </w:rPr>
        <w:t xml:space="preserve">6. </w:t>
      </w:r>
      <w:r>
        <w:rPr>
          <w:rFonts w:hint="eastAsia"/>
          <w:sz w:val="28"/>
          <w:szCs w:val="28"/>
        </w:rPr>
        <w:t>高职院校实训基地建设研究</w:t>
      </w:r>
    </w:p>
    <w:p w14:paraId="1CD4757F" w14:textId="77777777" w:rsidR="00183D13" w:rsidRDefault="00183D13" w:rsidP="006C4AF5">
      <w:pPr>
        <w:pStyle w:val="Default"/>
        <w:snapToGrid w:val="0"/>
        <w:ind w:firstLineChars="354" w:firstLine="991"/>
        <w:rPr>
          <w:sz w:val="28"/>
          <w:szCs w:val="28"/>
        </w:rPr>
      </w:pPr>
      <w:r>
        <w:rPr>
          <w:sz w:val="28"/>
          <w:szCs w:val="28"/>
        </w:rPr>
        <w:t xml:space="preserve">7. </w:t>
      </w:r>
      <w:r>
        <w:rPr>
          <w:rFonts w:hint="eastAsia"/>
          <w:sz w:val="28"/>
          <w:szCs w:val="28"/>
        </w:rPr>
        <w:t>实验室资源开放共享研究</w:t>
      </w:r>
    </w:p>
    <w:p w14:paraId="1DAC3C51" w14:textId="0905EB7F" w:rsidR="00183D13" w:rsidRDefault="00183D13" w:rsidP="006C4AF5">
      <w:pPr>
        <w:pStyle w:val="Default"/>
        <w:snapToGrid w:val="0"/>
        <w:ind w:firstLineChars="354" w:firstLine="991"/>
        <w:rPr>
          <w:sz w:val="28"/>
          <w:szCs w:val="28"/>
        </w:rPr>
      </w:pPr>
      <w:r>
        <w:rPr>
          <w:sz w:val="28"/>
          <w:szCs w:val="28"/>
        </w:rPr>
        <w:t>8</w:t>
      </w:r>
      <w:r>
        <w:rPr>
          <w:rFonts w:hint="eastAsia"/>
          <w:sz w:val="28"/>
          <w:szCs w:val="28"/>
        </w:rPr>
        <w:t>．双一流背景下高校实验室与设备管理体制机制创新</w:t>
      </w:r>
    </w:p>
    <w:p w14:paraId="7392A539" w14:textId="77777777" w:rsidR="00183D13" w:rsidRDefault="00183D13" w:rsidP="006C4AF5">
      <w:pPr>
        <w:pStyle w:val="Default"/>
        <w:snapToGrid w:val="0"/>
        <w:ind w:firstLineChars="354" w:firstLine="991"/>
        <w:rPr>
          <w:sz w:val="28"/>
          <w:szCs w:val="28"/>
        </w:rPr>
      </w:pPr>
      <w:r>
        <w:rPr>
          <w:sz w:val="28"/>
          <w:szCs w:val="28"/>
        </w:rPr>
        <w:t xml:space="preserve">9. </w:t>
      </w:r>
      <w:r>
        <w:rPr>
          <w:rFonts w:hint="eastAsia"/>
          <w:sz w:val="28"/>
          <w:szCs w:val="28"/>
        </w:rPr>
        <w:t>高校实验室与设备管理部门能力建设与绩效</w:t>
      </w:r>
    </w:p>
    <w:p w14:paraId="5BD96594" w14:textId="77777777" w:rsidR="00183D13" w:rsidRDefault="00183D13" w:rsidP="006C4AF5">
      <w:pPr>
        <w:pStyle w:val="Default"/>
        <w:snapToGrid w:val="0"/>
        <w:ind w:firstLineChars="354" w:firstLine="991"/>
        <w:rPr>
          <w:sz w:val="28"/>
          <w:szCs w:val="28"/>
        </w:rPr>
      </w:pPr>
      <w:r>
        <w:rPr>
          <w:sz w:val="28"/>
          <w:szCs w:val="28"/>
        </w:rPr>
        <w:t>10.</w:t>
      </w:r>
      <w:r>
        <w:rPr>
          <w:rFonts w:hint="eastAsia"/>
          <w:sz w:val="28"/>
          <w:szCs w:val="28"/>
        </w:rPr>
        <w:t>院系实验室与设备管理创新案例分析</w:t>
      </w:r>
    </w:p>
    <w:p w14:paraId="3E1AD1EE" w14:textId="77777777" w:rsidR="00183D13" w:rsidRDefault="00183D13" w:rsidP="006C4AF5">
      <w:pPr>
        <w:pStyle w:val="Default"/>
        <w:snapToGrid w:val="0"/>
        <w:ind w:firstLineChars="354" w:firstLine="991"/>
        <w:rPr>
          <w:sz w:val="28"/>
          <w:szCs w:val="28"/>
        </w:rPr>
      </w:pPr>
      <w:r>
        <w:rPr>
          <w:sz w:val="28"/>
          <w:szCs w:val="28"/>
        </w:rPr>
        <w:t>11.</w:t>
      </w:r>
      <w:r>
        <w:rPr>
          <w:rFonts w:hint="eastAsia"/>
          <w:sz w:val="28"/>
          <w:szCs w:val="28"/>
        </w:rPr>
        <w:t>实验室与设备管理创新文化建设</w:t>
      </w:r>
    </w:p>
    <w:p w14:paraId="25F47845" w14:textId="608A4052" w:rsidR="00183D13" w:rsidRDefault="00183D13" w:rsidP="006C4AF5">
      <w:pPr>
        <w:pStyle w:val="Default"/>
        <w:snapToGrid w:val="0"/>
        <w:ind w:firstLineChars="354" w:firstLine="991"/>
        <w:rPr>
          <w:sz w:val="28"/>
          <w:szCs w:val="28"/>
        </w:rPr>
      </w:pPr>
      <w:r>
        <w:rPr>
          <w:sz w:val="28"/>
          <w:szCs w:val="28"/>
        </w:rPr>
        <w:t>12.</w:t>
      </w:r>
      <w:r>
        <w:rPr>
          <w:rFonts w:hint="eastAsia"/>
          <w:sz w:val="28"/>
          <w:szCs w:val="28"/>
        </w:rPr>
        <w:t>高职高专、民办院校实验室管理体制研究</w:t>
      </w:r>
    </w:p>
    <w:p w14:paraId="341AC8A2" w14:textId="18C48DA1" w:rsidR="00F24059" w:rsidRPr="00EF3C20" w:rsidRDefault="00F24059" w:rsidP="006C4AF5">
      <w:pPr>
        <w:pStyle w:val="Default"/>
        <w:snapToGrid w:val="0"/>
        <w:ind w:firstLineChars="354" w:firstLine="991"/>
        <w:rPr>
          <w:color w:val="auto"/>
          <w:sz w:val="28"/>
          <w:szCs w:val="28"/>
        </w:rPr>
      </w:pPr>
      <w:r w:rsidRPr="00EF3C20">
        <w:rPr>
          <w:rFonts w:hint="eastAsia"/>
          <w:color w:val="auto"/>
          <w:sz w:val="28"/>
          <w:szCs w:val="28"/>
        </w:rPr>
        <w:t>13.高校实验教学条件建设与方法研究</w:t>
      </w:r>
    </w:p>
    <w:p w14:paraId="2EB6BC9E" w14:textId="77777777" w:rsidR="00183D13" w:rsidRPr="00183D13" w:rsidRDefault="00183D13" w:rsidP="006C4AF5">
      <w:pPr>
        <w:pStyle w:val="Default"/>
        <w:snapToGrid w:val="0"/>
        <w:spacing w:beforeLines="50" w:before="156"/>
        <w:ind w:firstLineChars="253" w:firstLine="711"/>
        <w:rPr>
          <w:b/>
          <w:sz w:val="28"/>
          <w:szCs w:val="28"/>
        </w:rPr>
      </w:pPr>
      <w:r w:rsidRPr="00183D13">
        <w:rPr>
          <w:rFonts w:hint="eastAsia"/>
          <w:b/>
          <w:sz w:val="28"/>
          <w:szCs w:val="28"/>
        </w:rPr>
        <w:t>方向</w:t>
      </w:r>
      <w:r>
        <w:rPr>
          <w:rFonts w:hint="eastAsia"/>
          <w:b/>
          <w:sz w:val="28"/>
          <w:szCs w:val="28"/>
        </w:rPr>
        <w:t>二</w:t>
      </w:r>
      <w:r w:rsidRPr="00183D13">
        <w:rPr>
          <w:b/>
          <w:sz w:val="28"/>
          <w:szCs w:val="28"/>
        </w:rPr>
        <w:t>.</w:t>
      </w:r>
      <w:r w:rsidRPr="00183D13">
        <w:rPr>
          <w:rFonts w:hint="eastAsia"/>
          <w:b/>
          <w:sz w:val="28"/>
          <w:szCs w:val="28"/>
        </w:rPr>
        <w:t>实验室仪器设备管理</w:t>
      </w:r>
    </w:p>
    <w:p w14:paraId="336ED32A" w14:textId="77777777" w:rsidR="00183D13" w:rsidRDefault="00183D13" w:rsidP="006C4AF5">
      <w:pPr>
        <w:pStyle w:val="Default"/>
        <w:snapToGrid w:val="0"/>
        <w:ind w:firstLineChars="354" w:firstLine="991"/>
        <w:rPr>
          <w:sz w:val="28"/>
          <w:szCs w:val="28"/>
        </w:rPr>
      </w:pPr>
      <w:r>
        <w:rPr>
          <w:sz w:val="28"/>
          <w:szCs w:val="28"/>
        </w:rPr>
        <w:t xml:space="preserve">1. </w:t>
      </w:r>
      <w:r>
        <w:rPr>
          <w:rFonts w:hint="eastAsia"/>
          <w:sz w:val="28"/>
          <w:szCs w:val="28"/>
        </w:rPr>
        <w:t>高校实验室仪器设备信息化建设</w:t>
      </w:r>
    </w:p>
    <w:p w14:paraId="3DA7BCF6" w14:textId="77777777" w:rsidR="00183D13" w:rsidRDefault="00183D13" w:rsidP="006C4AF5">
      <w:pPr>
        <w:pStyle w:val="Default"/>
        <w:snapToGrid w:val="0"/>
        <w:ind w:firstLineChars="354" w:firstLine="991"/>
        <w:rPr>
          <w:sz w:val="28"/>
          <w:szCs w:val="28"/>
        </w:rPr>
      </w:pPr>
      <w:r>
        <w:rPr>
          <w:sz w:val="28"/>
          <w:szCs w:val="28"/>
        </w:rPr>
        <w:t xml:space="preserve">2. </w:t>
      </w:r>
      <w:r>
        <w:rPr>
          <w:rFonts w:hint="eastAsia"/>
          <w:sz w:val="28"/>
          <w:szCs w:val="28"/>
        </w:rPr>
        <w:t>高校仪器设备采购管理规范</w:t>
      </w:r>
    </w:p>
    <w:p w14:paraId="670906E0" w14:textId="77777777" w:rsidR="00183D13" w:rsidRDefault="00183D13" w:rsidP="006C4AF5">
      <w:pPr>
        <w:pStyle w:val="Default"/>
        <w:snapToGrid w:val="0"/>
        <w:ind w:firstLineChars="354" w:firstLine="991"/>
        <w:rPr>
          <w:sz w:val="28"/>
          <w:szCs w:val="28"/>
        </w:rPr>
      </w:pPr>
      <w:r>
        <w:rPr>
          <w:sz w:val="28"/>
          <w:szCs w:val="28"/>
        </w:rPr>
        <w:t xml:space="preserve">3. </w:t>
      </w:r>
      <w:r>
        <w:rPr>
          <w:rFonts w:hint="eastAsia"/>
          <w:sz w:val="28"/>
          <w:szCs w:val="28"/>
        </w:rPr>
        <w:t>大型仪器设备共享平台研究与构建</w:t>
      </w:r>
    </w:p>
    <w:p w14:paraId="6059B396" w14:textId="4E07A860" w:rsidR="00183D13" w:rsidRPr="00183D13" w:rsidRDefault="00183D13" w:rsidP="006C4AF5">
      <w:pPr>
        <w:adjustRightInd w:val="0"/>
        <w:snapToGrid w:val="0"/>
        <w:ind w:firstLineChars="354" w:firstLine="991"/>
        <w:rPr>
          <w:rFonts w:ascii="仿宋_GB2312" w:eastAsia="仿宋_GB2312" w:cs="仿宋_GB2312"/>
          <w:color w:val="000000"/>
          <w:kern w:val="0"/>
          <w:sz w:val="28"/>
          <w:szCs w:val="28"/>
        </w:rPr>
      </w:pPr>
      <w:r w:rsidRPr="00183D13">
        <w:rPr>
          <w:rFonts w:ascii="仿宋_GB2312" w:eastAsia="仿宋_GB2312" w:cs="仿宋_GB2312"/>
          <w:color w:val="000000"/>
          <w:kern w:val="0"/>
          <w:sz w:val="28"/>
          <w:szCs w:val="28"/>
        </w:rPr>
        <w:t>4.</w:t>
      </w:r>
      <w:r w:rsidR="00136338">
        <w:rPr>
          <w:rFonts w:ascii="仿宋_GB2312" w:eastAsia="仿宋_GB2312" w:cs="仿宋_GB2312" w:hint="eastAsia"/>
          <w:color w:val="000000"/>
          <w:kern w:val="0"/>
          <w:sz w:val="28"/>
          <w:szCs w:val="28"/>
        </w:rPr>
        <w:t xml:space="preserve"> </w:t>
      </w:r>
      <w:r w:rsidRPr="00183D13">
        <w:rPr>
          <w:rFonts w:ascii="仿宋_GB2312" w:eastAsia="仿宋_GB2312" w:cs="仿宋_GB2312" w:hint="eastAsia"/>
          <w:color w:val="000000"/>
          <w:kern w:val="0"/>
          <w:sz w:val="28"/>
          <w:szCs w:val="28"/>
        </w:rPr>
        <w:t>大型仪器设备开放与共享机制、体制研究</w:t>
      </w:r>
    </w:p>
    <w:p w14:paraId="6C4B7721" w14:textId="16D349AA" w:rsidR="00183D13" w:rsidRDefault="00183D13" w:rsidP="006C4AF5">
      <w:pPr>
        <w:pStyle w:val="Default"/>
        <w:snapToGrid w:val="0"/>
        <w:ind w:firstLineChars="354" w:firstLine="991"/>
        <w:rPr>
          <w:sz w:val="28"/>
          <w:szCs w:val="28"/>
        </w:rPr>
      </w:pPr>
      <w:r>
        <w:rPr>
          <w:sz w:val="28"/>
          <w:szCs w:val="28"/>
        </w:rPr>
        <w:t>5.</w:t>
      </w:r>
      <w:r w:rsidR="00136338">
        <w:rPr>
          <w:rFonts w:hint="eastAsia"/>
          <w:sz w:val="28"/>
          <w:szCs w:val="28"/>
        </w:rPr>
        <w:t xml:space="preserve"> </w:t>
      </w:r>
      <w:bookmarkStart w:id="0" w:name="_GoBack"/>
      <w:bookmarkEnd w:id="0"/>
      <w:r>
        <w:rPr>
          <w:rFonts w:hint="eastAsia"/>
          <w:sz w:val="28"/>
          <w:szCs w:val="28"/>
        </w:rPr>
        <w:t>仪器设备数据支持决策</w:t>
      </w:r>
    </w:p>
    <w:p w14:paraId="26260D93" w14:textId="77777777" w:rsidR="00183D13" w:rsidRPr="00183D13" w:rsidRDefault="00183D13" w:rsidP="006C4AF5">
      <w:pPr>
        <w:pStyle w:val="Default"/>
        <w:snapToGrid w:val="0"/>
        <w:spacing w:beforeLines="50" w:before="156"/>
        <w:ind w:firstLineChars="253" w:firstLine="711"/>
        <w:rPr>
          <w:b/>
          <w:sz w:val="28"/>
          <w:szCs w:val="28"/>
        </w:rPr>
      </w:pPr>
      <w:r w:rsidRPr="00183D13">
        <w:rPr>
          <w:rFonts w:hint="eastAsia"/>
          <w:b/>
          <w:sz w:val="28"/>
          <w:szCs w:val="28"/>
        </w:rPr>
        <w:t>方向三</w:t>
      </w:r>
      <w:r w:rsidRPr="00183D13">
        <w:rPr>
          <w:b/>
          <w:sz w:val="28"/>
          <w:szCs w:val="28"/>
        </w:rPr>
        <w:t>.</w:t>
      </w:r>
      <w:r w:rsidRPr="00183D13">
        <w:rPr>
          <w:rFonts w:hint="eastAsia"/>
          <w:b/>
          <w:sz w:val="28"/>
          <w:szCs w:val="28"/>
        </w:rPr>
        <w:t>实验技术队伍建设管理</w:t>
      </w:r>
    </w:p>
    <w:p w14:paraId="1CE37920" w14:textId="5EACBD45" w:rsidR="00183D13" w:rsidRDefault="00183D13" w:rsidP="006C4AF5">
      <w:pPr>
        <w:pStyle w:val="Default"/>
        <w:snapToGrid w:val="0"/>
        <w:ind w:firstLineChars="354" w:firstLine="991"/>
        <w:rPr>
          <w:sz w:val="28"/>
          <w:szCs w:val="28"/>
        </w:rPr>
      </w:pPr>
      <w:r>
        <w:rPr>
          <w:sz w:val="28"/>
          <w:szCs w:val="28"/>
        </w:rPr>
        <w:t>1.</w:t>
      </w:r>
      <w:r w:rsidR="00826F43">
        <w:rPr>
          <w:rFonts w:hint="eastAsia"/>
          <w:sz w:val="28"/>
          <w:szCs w:val="28"/>
        </w:rPr>
        <w:t xml:space="preserve"> </w:t>
      </w:r>
      <w:r>
        <w:rPr>
          <w:rFonts w:hint="eastAsia"/>
          <w:sz w:val="28"/>
          <w:szCs w:val="28"/>
        </w:rPr>
        <w:t>高校实验技术队伍现状分析及整体水平提升对策</w:t>
      </w:r>
    </w:p>
    <w:p w14:paraId="5DAA875B" w14:textId="3ED724D4" w:rsidR="00183D13" w:rsidRDefault="00183D13" w:rsidP="006C4AF5">
      <w:pPr>
        <w:pStyle w:val="Default"/>
        <w:snapToGrid w:val="0"/>
        <w:ind w:firstLineChars="354" w:firstLine="991"/>
        <w:rPr>
          <w:sz w:val="28"/>
          <w:szCs w:val="28"/>
        </w:rPr>
      </w:pPr>
      <w:r>
        <w:rPr>
          <w:sz w:val="28"/>
          <w:szCs w:val="28"/>
        </w:rPr>
        <w:t>2.</w:t>
      </w:r>
      <w:r w:rsidR="00826F43">
        <w:rPr>
          <w:rFonts w:hint="eastAsia"/>
          <w:sz w:val="28"/>
          <w:szCs w:val="28"/>
        </w:rPr>
        <w:t xml:space="preserve"> </w:t>
      </w:r>
      <w:r>
        <w:rPr>
          <w:rFonts w:hint="eastAsia"/>
          <w:sz w:val="28"/>
          <w:szCs w:val="28"/>
        </w:rPr>
        <w:t>实验技术队伍岗位设置与核定</w:t>
      </w:r>
    </w:p>
    <w:p w14:paraId="721799E1" w14:textId="77777777" w:rsidR="00183D13" w:rsidRDefault="00183D13" w:rsidP="006C4AF5">
      <w:pPr>
        <w:pStyle w:val="Default"/>
        <w:snapToGrid w:val="0"/>
        <w:ind w:firstLineChars="354" w:firstLine="991"/>
        <w:rPr>
          <w:sz w:val="28"/>
          <w:szCs w:val="28"/>
        </w:rPr>
      </w:pPr>
      <w:r>
        <w:rPr>
          <w:sz w:val="28"/>
          <w:szCs w:val="28"/>
        </w:rPr>
        <w:t xml:space="preserve">3. </w:t>
      </w:r>
      <w:r>
        <w:rPr>
          <w:rFonts w:hint="eastAsia"/>
          <w:sz w:val="28"/>
          <w:szCs w:val="28"/>
        </w:rPr>
        <w:t>实验技术队伍考核评价体系研究</w:t>
      </w:r>
    </w:p>
    <w:p w14:paraId="0E773531" w14:textId="77777777" w:rsidR="00183D13" w:rsidRPr="00183D13" w:rsidRDefault="00183D13" w:rsidP="006C4AF5">
      <w:pPr>
        <w:pStyle w:val="Default"/>
        <w:snapToGrid w:val="0"/>
        <w:spacing w:beforeLines="50" w:before="156"/>
        <w:ind w:firstLineChars="253" w:firstLine="711"/>
        <w:rPr>
          <w:b/>
          <w:sz w:val="28"/>
          <w:szCs w:val="28"/>
        </w:rPr>
      </w:pPr>
      <w:r w:rsidRPr="00183D13">
        <w:rPr>
          <w:rFonts w:hint="eastAsia"/>
          <w:b/>
          <w:sz w:val="28"/>
          <w:szCs w:val="28"/>
        </w:rPr>
        <w:t>方向四</w:t>
      </w:r>
      <w:r w:rsidRPr="00183D13">
        <w:rPr>
          <w:b/>
          <w:sz w:val="28"/>
          <w:szCs w:val="28"/>
        </w:rPr>
        <w:t>.</w:t>
      </w:r>
      <w:r w:rsidRPr="00183D13">
        <w:rPr>
          <w:rFonts w:hint="eastAsia"/>
          <w:b/>
          <w:sz w:val="28"/>
          <w:szCs w:val="28"/>
        </w:rPr>
        <w:t>实验室技术安全管理</w:t>
      </w:r>
    </w:p>
    <w:p w14:paraId="0E40545F" w14:textId="51862CA3" w:rsidR="00183D13" w:rsidRDefault="00183D13" w:rsidP="006C4AF5">
      <w:pPr>
        <w:pStyle w:val="Default"/>
        <w:snapToGrid w:val="0"/>
        <w:ind w:firstLineChars="354" w:firstLine="991"/>
        <w:rPr>
          <w:sz w:val="28"/>
          <w:szCs w:val="28"/>
        </w:rPr>
      </w:pPr>
      <w:r>
        <w:rPr>
          <w:sz w:val="28"/>
          <w:szCs w:val="28"/>
        </w:rPr>
        <w:t>1.</w:t>
      </w:r>
      <w:r w:rsidR="00826F43">
        <w:rPr>
          <w:rFonts w:hint="eastAsia"/>
          <w:sz w:val="28"/>
          <w:szCs w:val="28"/>
        </w:rPr>
        <w:t xml:space="preserve"> </w:t>
      </w:r>
      <w:r>
        <w:rPr>
          <w:rFonts w:hint="eastAsia"/>
          <w:sz w:val="28"/>
          <w:szCs w:val="28"/>
        </w:rPr>
        <w:t>实验室安全技术标准（分学科）</w:t>
      </w:r>
    </w:p>
    <w:p w14:paraId="54F1837F" w14:textId="32D286B2" w:rsidR="00183D13" w:rsidRDefault="00183D13" w:rsidP="006C4AF5">
      <w:pPr>
        <w:pStyle w:val="Default"/>
        <w:snapToGrid w:val="0"/>
        <w:ind w:firstLineChars="354" w:firstLine="991"/>
        <w:rPr>
          <w:sz w:val="28"/>
          <w:szCs w:val="28"/>
        </w:rPr>
      </w:pPr>
      <w:r>
        <w:rPr>
          <w:sz w:val="28"/>
          <w:szCs w:val="28"/>
        </w:rPr>
        <w:t>2.</w:t>
      </w:r>
      <w:r w:rsidR="00826F43">
        <w:rPr>
          <w:rFonts w:hint="eastAsia"/>
          <w:sz w:val="28"/>
          <w:szCs w:val="28"/>
        </w:rPr>
        <w:t xml:space="preserve"> </w:t>
      </w:r>
      <w:r>
        <w:rPr>
          <w:rFonts w:hint="eastAsia"/>
          <w:sz w:val="28"/>
          <w:szCs w:val="28"/>
        </w:rPr>
        <w:t>高校实验室安全通用标识体系建设</w:t>
      </w:r>
    </w:p>
    <w:p w14:paraId="504E87D0" w14:textId="77777777" w:rsidR="00183D13" w:rsidRDefault="00183D13" w:rsidP="006C4AF5">
      <w:pPr>
        <w:pStyle w:val="Default"/>
        <w:snapToGrid w:val="0"/>
        <w:ind w:firstLineChars="354" w:firstLine="991"/>
        <w:rPr>
          <w:sz w:val="28"/>
          <w:szCs w:val="28"/>
        </w:rPr>
      </w:pPr>
      <w:r>
        <w:rPr>
          <w:sz w:val="28"/>
          <w:szCs w:val="28"/>
        </w:rPr>
        <w:t xml:space="preserve">3. </w:t>
      </w:r>
      <w:r>
        <w:rPr>
          <w:rFonts w:hint="eastAsia"/>
          <w:sz w:val="28"/>
          <w:szCs w:val="28"/>
        </w:rPr>
        <w:t>高校实验室安全工作体系与机制研究</w:t>
      </w:r>
    </w:p>
    <w:p w14:paraId="6FBD06E2" w14:textId="236B381E" w:rsidR="00183D13" w:rsidRDefault="00183D13" w:rsidP="006C4AF5">
      <w:pPr>
        <w:pStyle w:val="Default"/>
        <w:snapToGrid w:val="0"/>
        <w:ind w:firstLineChars="354" w:firstLine="991"/>
        <w:rPr>
          <w:sz w:val="28"/>
          <w:szCs w:val="28"/>
        </w:rPr>
      </w:pPr>
      <w:r>
        <w:rPr>
          <w:sz w:val="28"/>
          <w:szCs w:val="28"/>
        </w:rPr>
        <w:t>4.</w:t>
      </w:r>
      <w:r w:rsidR="00826F43">
        <w:rPr>
          <w:rFonts w:hint="eastAsia"/>
          <w:sz w:val="28"/>
          <w:szCs w:val="28"/>
        </w:rPr>
        <w:t xml:space="preserve"> </w:t>
      </w:r>
      <w:r>
        <w:rPr>
          <w:rFonts w:hint="eastAsia"/>
          <w:sz w:val="28"/>
          <w:szCs w:val="28"/>
        </w:rPr>
        <w:t>实验室安全监测、预警及应急管理体系研究</w:t>
      </w:r>
    </w:p>
    <w:p w14:paraId="41BE0184" w14:textId="635494A3" w:rsidR="00183D13" w:rsidRDefault="00183D13" w:rsidP="006C4AF5">
      <w:pPr>
        <w:pStyle w:val="Default"/>
        <w:snapToGrid w:val="0"/>
        <w:ind w:firstLineChars="354" w:firstLine="991"/>
        <w:rPr>
          <w:sz w:val="28"/>
          <w:szCs w:val="28"/>
        </w:rPr>
      </w:pPr>
      <w:r>
        <w:rPr>
          <w:sz w:val="28"/>
          <w:szCs w:val="28"/>
        </w:rPr>
        <w:t>5.</w:t>
      </w:r>
      <w:r w:rsidR="00826F43">
        <w:rPr>
          <w:rFonts w:hint="eastAsia"/>
          <w:sz w:val="28"/>
          <w:szCs w:val="28"/>
        </w:rPr>
        <w:t xml:space="preserve"> </w:t>
      </w:r>
      <w:r>
        <w:rPr>
          <w:rFonts w:hint="eastAsia"/>
          <w:sz w:val="28"/>
          <w:szCs w:val="28"/>
        </w:rPr>
        <w:t>高校（高职）实验室、实训基地安全责任体系建设</w:t>
      </w:r>
    </w:p>
    <w:p w14:paraId="314CF0B5" w14:textId="77777777" w:rsidR="00183D13" w:rsidRDefault="00183D13" w:rsidP="006C4AF5">
      <w:pPr>
        <w:pStyle w:val="Default"/>
        <w:snapToGrid w:val="0"/>
        <w:ind w:firstLineChars="354" w:firstLine="991"/>
        <w:rPr>
          <w:sz w:val="28"/>
          <w:szCs w:val="28"/>
        </w:rPr>
      </w:pPr>
      <w:r>
        <w:rPr>
          <w:sz w:val="28"/>
          <w:szCs w:val="28"/>
        </w:rPr>
        <w:t xml:space="preserve">6. </w:t>
      </w:r>
      <w:r>
        <w:rPr>
          <w:rFonts w:hint="eastAsia"/>
          <w:sz w:val="28"/>
          <w:szCs w:val="28"/>
        </w:rPr>
        <w:t>高校实验室安全教育与文化研究</w:t>
      </w:r>
    </w:p>
    <w:p w14:paraId="6FBB1BBB" w14:textId="77777777" w:rsidR="00183D13" w:rsidRDefault="00183D13" w:rsidP="006C4AF5">
      <w:pPr>
        <w:pStyle w:val="Default"/>
        <w:snapToGrid w:val="0"/>
        <w:ind w:firstLineChars="354" w:firstLine="991"/>
        <w:rPr>
          <w:sz w:val="28"/>
          <w:szCs w:val="28"/>
        </w:rPr>
      </w:pPr>
      <w:r w:rsidRPr="00183D13">
        <w:rPr>
          <w:sz w:val="28"/>
          <w:szCs w:val="28"/>
        </w:rPr>
        <w:t xml:space="preserve">7. </w:t>
      </w:r>
      <w:r w:rsidRPr="00183D13">
        <w:rPr>
          <w:rFonts w:hint="eastAsia"/>
          <w:sz w:val="28"/>
          <w:szCs w:val="28"/>
        </w:rPr>
        <w:t>高校实验室安全信息化建设</w:t>
      </w:r>
    </w:p>
    <w:p w14:paraId="7823B5D0" w14:textId="77777777" w:rsidR="00A04299" w:rsidRPr="00183D13" w:rsidRDefault="00A04299" w:rsidP="006C4AF5">
      <w:pPr>
        <w:adjustRightInd w:val="0"/>
        <w:snapToGrid w:val="0"/>
        <w:ind w:firstLineChars="253" w:firstLine="708"/>
        <w:rPr>
          <w:rFonts w:ascii="仿宋_GB2312" w:eastAsia="仿宋_GB2312" w:cs="仿宋_GB2312"/>
          <w:color w:val="000000"/>
          <w:kern w:val="0"/>
          <w:sz w:val="28"/>
          <w:szCs w:val="28"/>
        </w:rPr>
      </w:pPr>
    </w:p>
    <w:sectPr w:rsidR="00A04299" w:rsidRPr="00183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CC080" w14:textId="77777777" w:rsidR="00906A23" w:rsidRDefault="00906A23" w:rsidP="00826F43">
      <w:r>
        <w:separator/>
      </w:r>
    </w:p>
  </w:endnote>
  <w:endnote w:type="continuationSeparator" w:id="0">
    <w:p w14:paraId="346C8E9A" w14:textId="77777777" w:rsidR="00906A23" w:rsidRDefault="00906A23" w:rsidP="0082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D743E" w14:textId="77777777" w:rsidR="00906A23" w:rsidRDefault="00906A23" w:rsidP="00826F43">
      <w:r>
        <w:separator/>
      </w:r>
    </w:p>
  </w:footnote>
  <w:footnote w:type="continuationSeparator" w:id="0">
    <w:p w14:paraId="6EBE7E8E" w14:textId="77777777" w:rsidR="00906A23" w:rsidRDefault="00906A23" w:rsidP="00826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37"/>
    <w:rsid w:val="00086807"/>
    <w:rsid w:val="00136338"/>
    <w:rsid w:val="00140B7D"/>
    <w:rsid w:val="00183D13"/>
    <w:rsid w:val="001E737D"/>
    <w:rsid w:val="001F4D3F"/>
    <w:rsid w:val="00240CA4"/>
    <w:rsid w:val="002A7207"/>
    <w:rsid w:val="002C4EAE"/>
    <w:rsid w:val="002E16EC"/>
    <w:rsid w:val="00377A6E"/>
    <w:rsid w:val="00535C11"/>
    <w:rsid w:val="00670CB4"/>
    <w:rsid w:val="006B3F57"/>
    <w:rsid w:val="006C4AF5"/>
    <w:rsid w:val="0079069C"/>
    <w:rsid w:val="007B0B60"/>
    <w:rsid w:val="007E3826"/>
    <w:rsid w:val="007E6D37"/>
    <w:rsid w:val="007F30FD"/>
    <w:rsid w:val="00826F43"/>
    <w:rsid w:val="00906A23"/>
    <w:rsid w:val="0094725F"/>
    <w:rsid w:val="00A04299"/>
    <w:rsid w:val="00AB3E57"/>
    <w:rsid w:val="00AC283D"/>
    <w:rsid w:val="00B321ED"/>
    <w:rsid w:val="00BC5651"/>
    <w:rsid w:val="00BF5C3E"/>
    <w:rsid w:val="00C13AFA"/>
    <w:rsid w:val="00C3418A"/>
    <w:rsid w:val="00DC3390"/>
    <w:rsid w:val="00E06585"/>
    <w:rsid w:val="00E80061"/>
    <w:rsid w:val="00EF3C20"/>
    <w:rsid w:val="00F24059"/>
    <w:rsid w:val="00F3340D"/>
    <w:rsid w:val="00F60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8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3D13"/>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826F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6F43"/>
    <w:rPr>
      <w:sz w:val="18"/>
      <w:szCs w:val="18"/>
    </w:rPr>
  </w:style>
  <w:style w:type="paragraph" w:styleId="a4">
    <w:name w:val="footer"/>
    <w:basedOn w:val="a"/>
    <w:link w:val="Char0"/>
    <w:uiPriority w:val="99"/>
    <w:unhideWhenUsed/>
    <w:rsid w:val="00826F43"/>
    <w:pPr>
      <w:tabs>
        <w:tab w:val="center" w:pos="4153"/>
        <w:tab w:val="right" w:pos="8306"/>
      </w:tabs>
      <w:snapToGrid w:val="0"/>
      <w:jc w:val="left"/>
    </w:pPr>
    <w:rPr>
      <w:sz w:val="18"/>
      <w:szCs w:val="18"/>
    </w:rPr>
  </w:style>
  <w:style w:type="character" w:customStyle="1" w:styleId="Char0">
    <w:name w:val="页脚 Char"/>
    <w:basedOn w:val="a0"/>
    <w:link w:val="a4"/>
    <w:uiPriority w:val="99"/>
    <w:rsid w:val="00826F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3D13"/>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826F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6F43"/>
    <w:rPr>
      <w:sz w:val="18"/>
      <w:szCs w:val="18"/>
    </w:rPr>
  </w:style>
  <w:style w:type="paragraph" w:styleId="a4">
    <w:name w:val="footer"/>
    <w:basedOn w:val="a"/>
    <w:link w:val="Char0"/>
    <w:uiPriority w:val="99"/>
    <w:unhideWhenUsed/>
    <w:rsid w:val="00826F43"/>
    <w:pPr>
      <w:tabs>
        <w:tab w:val="center" w:pos="4153"/>
        <w:tab w:val="right" w:pos="8306"/>
      </w:tabs>
      <w:snapToGrid w:val="0"/>
      <w:jc w:val="left"/>
    </w:pPr>
    <w:rPr>
      <w:sz w:val="18"/>
      <w:szCs w:val="18"/>
    </w:rPr>
  </w:style>
  <w:style w:type="character" w:customStyle="1" w:styleId="Char0">
    <w:name w:val="页脚 Char"/>
    <w:basedOn w:val="a0"/>
    <w:link w:val="a4"/>
    <w:uiPriority w:val="99"/>
    <w:rsid w:val="00826F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黄幸</dc:creator>
  <cp:lastModifiedBy>唐颖</cp:lastModifiedBy>
  <cp:revision>2</cp:revision>
  <cp:lastPrinted>2025-06-04T03:59:00Z</cp:lastPrinted>
  <dcterms:created xsi:type="dcterms:W3CDTF">2025-06-04T06:35:00Z</dcterms:created>
  <dcterms:modified xsi:type="dcterms:W3CDTF">2025-06-04T06:35:00Z</dcterms:modified>
</cp:coreProperties>
</file>